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A73" w:rsidRPr="006E0A73" w:rsidRDefault="006E0A73" w:rsidP="006E0A7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E0A7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Питание школьника</w:t>
      </w:r>
    </w:p>
    <w:p w:rsidR="006E0A73" w:rsidRP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Школьный период является не менее важным в укреплении здоровья и рисков, связанных с питанием. Специалисты часто выявляют проблемы в питании детей школьного возраста (от 7 до 17 лет).</w:t>
      </w:r>
    </w:p>
    <w:p w:rsidR="006E0A73" w:rsidRP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Распространен дефицит витаминов (А, Е, С, В</w:t>
      </w:r>
      <w:proofErr w:type="gramStart"/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, В2), кальция и микроэлементов (железа, цинка, селена и йода). Это ведет к значительной частоте возникновения у детей школьного возраста таких алиментарно-зависимых состояний как железодефицитная анемия, задержка роста (витамин</w:t>
      </w:r>
      <w:proofErr w:type="gramStart"/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, цинк, йод), снижение способности к обучению (йод, железо, витамины В1, В2, В6) и т.д.</w:t>
      </w:r>
      <w:bookmarkStart w:id="0" w:name="_GoBack"/>
      <w:bookmarkEnd w:id="0"/>
    </w:p>
    <w:p w:rsid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Дефицит йода на 30 % повышает риск развития хронических заболеваний у школьников. Более того, в среднем, у каждого ребенка с зобом отмечается снижение слуховой и зрительной памяти, ухудшение способности к обучению, нарушение формирования личности.</w:t>
      </w:r>
    </w:p>
    <w:p w:rsidR="006E0A73" w:rsidRP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D45DC60" wp14:editId="0927F46F">
            <wp:extent cx="5940425" cy="3123184"/>
            <wp:effectExtent l="0" t="0" r="3175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23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A73" w:rsidRP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существенные последствия имеет дефицит железа, который ведет к снижению умственной и физической работоспособности, ухудшая тем самым способность детей к обучению.</w:t>
      </w:r>
    </w:p>
    <w:p w:rsidR="006E0A73" w:rsidRP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Недостаточное поступление с пищей витаминов-антиоксидантов (Е, С, А, </w:t>
      </w:r>
      <w:proofErr w:type="gramStart"/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β-</w:t>
      </w:r>
      <w:proofErr w:type="gramEnd"/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каротина), цинка и селена ведет к нарушению антиоксидантного статуса организма, являющемуся одним из типовых патогенетических механизмов развития или осложнений многих заболеваний и, в частности, сахарного диабета, болезней кожи и суставов.</w:t>
      </w:r>
    </w:p>
    <w:p w:rsidR="006E0A73" w:rsidRP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Дефицит ряда витаминов (А, Е, С), цинка и селена служат одной из причин снижения иммунного ответа, предопределяющего повышение чувствительности школьников к различным инфекциям.</w:t>
      </w:r>
    </w:p>
    <w:p w:rsid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Наблюдаются также частые нарушения работы желудочно-кишечного тракта, связанные с характером и режимом питания детей. Увеличивается количество хронических </w:t>
      </w: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заболеваний пищеварительной системы. В развитии этой группы заболеваемости важную роль играют нарушения в режиме питания (связанные, в частности, с невозможностью получать горячее питание в школе) и его качестве (включение в состав рационов специй, бульонов, колбасных изделий недостаточно высокого качества, кулинарных жиров).</w:t>
      </w:r>
    </w:p>
    <w:p w:rsidR="006E0A73" w:rsidRP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53050" cy="35528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A73" w:rsidRP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Потребности в питании значительно изменяются в зависимости от возраста, пола, условий жизни, вида деятельности школьника. Особенно большое значение для растущего организма имеет достаточное поступление полноценного белка. В рационах детей школьного возраста белки животного происхождения должны составлять не менее 50% от общего количества белка. В зависимости от нагрузки, условий жизни ребенка это соотношение желательно повышать до 60%, остальная часть покрывается за счет растительных белков (бобовые, крупы). За счет белков покрывается 14% энергетической потребности организма ребенка.</w:t>
      </w:r>
    </w:p>
    <w:p w:rsidR="006E0A73" w:rsidRP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школьного возраста необходимы полноценные жиры — сливочное, растительное масло, сыры, сметана. Жиры растительного происхождения должны составлять до 20% от общего количества жира рациона. За счет жиров удовлетворяется более 30% суточной энергетической потребности. В то же время избыток жира и белка в питании может привести к заболеваниям почек, печени, ожирению.</w:t>
      </w:r>
    </w:p>
    <w:p w:rsidR="006E0A73" w:rsidRP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Потребность в углеводах относительно выше, чем в другие возрастные периоды, и зависит от возраста, состояния обменных процессов и в значительной степени от умственной и физической нагрузки. В рационе школьников углеводов должно быть в 4 раза больше, чем белков и жиров.</w:t>
      </w:r>
    </w:p>
    <w:p w:rsid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Потребность в энергии у школьников также определяется условиями жизни и обучения. Большие энергетические затраты отмечаются во время занятий физкультурой, спортом, различными трудовыми процессами, интенсивной умственной деятельностью. Особенно большие нагрузки испытывают дети, обучающиеся в специализированных школах спортивного профиля, с математическим уклоном.</w:t>
      </w:r>
    </w:p>
    <w:p w:rsidR="006E0A73" w:rsidRP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372100" cy="35718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A73" w:rsidRP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питания следует по-прежнему сохранить по прежнему расписанию, не менее 4-5 раз в день. При этом основная часть энергии и пищевых веще</w:t>
      </w:r>
      <w:proofErr w:type="gramStart"/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пр</w:t>
      </w:r>
      <w:proofErr w:type="gramEnd"/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иходится на первую половину дня.</w:t>
      </w:r>
    </w:p>
    <w:p w:rsidR="006E0A73" w:rsidRP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питании детских организованных коллективов (в школьных столовых и т.д.) запрещено использовать:</w:t>
      </w:r>
    </w:p>
    <w:p w:rsidR="006E0A73" w:rsidRPr="006E0A73" w:rsidRDefault="006E0A73" w:rsidP="006E0A7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фляжное, бочковое </w:t>
      </w:r>
      <w:proofErr w:type="spellStart"/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непастеризованное</w:t>
      </w:r>
      <w:proofErr w:type="spellEnd"/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молоко без тепловой обработки (кипячение) перед употреблением;</w:t>
      </w:r>
    </w:p>
    <w:p w:rsidR="006E0A73" w:rsidRPr="006E0A73" w:rsidRDefault="006E0A73" w:rsidP="006E0A7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творог и сметану в натуральном виде без тепловой обработки;</w:t>
      </w:r>
    </w:p>
    <w:p w:rsidR="006E0A73" w:rsidRPr="006E0A73" w:rsidRDefault="006E0A73" w:rsidP="006E0A7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прокисшее молоко («</w:t>
      </w:r>
      <w:proofErr w:type="spellStart"/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самоквас</w:t>
      </w:r>
      <w:proofErr w:type="spellEnd"/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»);</w:t>
      </w:r>
    </w:p>
    <w:p w:rsidR="006E0A73" w:rsidRPr="006E0A73" w:rsidRDefault="006E0A73" w:rsidP="006E0A7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макароны с мясным фаршем («по-флотски»), блинчики с мясом, студни, окрошки, паштеты, зельцы, форшмак;</w:t>
      </w:r>
      <w:proofErr w:type="gramEnd"/>
    </w:p>
    <w:p w:rsidR="006E0A73" w:rsidRPr="006E0A73" w:rsidRDefault="006E0A73" w:rsidP="006E0A7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пирожные и торты с кремом;</w:t>
      </w:r>
    </w:p>
    <w:p w:rsidR="006E0A73" w:rsidRPr="006E0A73" w:rsidRDefault="006E0A73" w:rsidP="006E0A7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жареные во фритюре изделия (пирожки, пончики);</w:t>
      </w:r>
    </w:p>
    <w:p w:rsidR="006E0A73" w:rsidRPr="006E0A73" w:rsidRDefault="006E0A73" w:rsidP="006E0A7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продукты домашнего консервирования.</w:t>
      </w:r>
    </w:p>
    <w:p w:rsidR="006E0A73" w:rsidRP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не рекомендуются острые приправы (уксус, перец, горчица) и копчености. В питании детских коллективов должна использоваться только свежеприготовленная пища! Запрещено смешивать свежую пищу с остатками блюд, изготовленных в более ранние сроки того же дня, а тем более накануне.</w:t>
      </w:r>
    </w:p>
    <w:p w:rsidR="006E0A73" w:rsidRPr="006E0A73" w:rsidRDefault="006E0A73" w:rsidP="006E0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A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6E0A73" w:rsidRPr="006E0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276233"/>
    <w:multiLevelType w:val="multilevel"/>
    <w:tmpl w:val="0B668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E00B69"/>
    <w:multiLevelType w:val="multilevel"/>
    <w:tmpl w:val="F75AF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82D"/>
    <w:rsid w:val="006E0A73"/>
    <w:rsid w:val="00B0042B"/>
    <w:rsid w:val="00DB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0A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0A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1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62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125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55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719369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764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9555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50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4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59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0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08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674</Words>
  <Characters>3848</Characters>
  <Application>Microsoft Office Word</Application>
  <DocSecurity>0</DocSecurity>
  <Lines>32</Lines>
  <Paragraphs>9</Paragraphs>
  <ScaleCrop>false</ScaleCrop>
  <Company/>
  <LinksUpToDate>false</LinksUpToDate>
  <CharactersWithSpaces>4513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Uzer-2</dc:creator>
  <cp:keywords/>
  <dc:description/>
  <cp:lastModifiedBy>Uzer-2</cp:lastModifiedBy>
  <cp:revision>3</cp:revision>
  <dcterms:created xsi:type="dcterms:W3CDTF">2020-09-15T04:58:00Z</dcterms:created>
  <dcterms:modified xsi:type="dcterms:W3CDTF">2020-09-15T05:02:00Z</dcterms:modified>
</cp:coreProperties>
</file>